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C7" w:rsidRPr="00323AC7" w:rsidRDefault="00323AC7" w:rsidP="00323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323AC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СОГЛАСОВАНО:                                                                УТВЕРЖДАЮ:</w:t>
      </w:r>
    </w:p>
    <w:p w:rsidR="00323AC7" w:rsidRPr="00323AC7" w:rsidRDefault="00323AC7" w:rsidP="00323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323AC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Председатель ПК                                                                 директор МБОУ ООШ №  14</w:t>
      </w:r>
    </w:p>
    <w:p w:rsidR="00323AC7" w:rsidRPr="00323AC7" w:rsidRDefault="00323AC7" w:rsidP="00323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323AC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___________О.П. Мамонтова                                             ____________ С.Н.Хачатурян</w:t>
      </w:r>
    </w:p>
    <w:p w:rsidR="00323AC7" w:rsidRPr="00323AC7" w:rsidRDefault="00323AC7" w:rsidP="00323A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323AC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принято на педагогическом</w:t>
      </w:r>
    </w:p>
    <w:p w:rsidR="00323AC7" w:rsidRPr="00323AC7" w:rsidRDefault="00323AC7" w:rsidP="00323A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proofErr w:type="gramStart"/>
      <w:r w:rsidRPr="00323AC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совете</w:t>
      </w:r>
      <w:proofErr w:type="gramEnd"/>
      <w:r w:rsidRPr="00323AC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МБОУ ООШ № 14</w:t>
      </w:r>
    </w:p>
    <w:p w:rsidR="00323AC7" w:rsidRPr="00323AC7" w:rsidRDefault="00323AC7" w:rsidP="00323AC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323AC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протокол № 02 от  16.10. 2015 г.</w:t>
      </w:r>
    </w:p>
    <w:p w:rsidR="00323AC7" w:rsidRDefault="00323AC7" w:rsidP="00323AC7">
      <w:pPr>
        <w:spacing w:after="0"/>
      </w:pPr>
    </w:p>
    <w:p w:rsidR="00323AC7" w:rsidRDefault="00323AC7" w:rsidP="00323AC7">
      <w:pPr>
        <w:spacing w:after="0"/>
      </w:pPr>
    </w:p>
    <w:p w:rsidR="00760427" w:rsidRPr="00323AC7" w:rsidRDefault="00760427" w:rsidP="00323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ПОЛОЖЕНИЕ</w:t>
      </w:r>
    </w:p>
    <w:p w:rsidR="00323AC7" w:rsidRPr="00323AC7" w:rsidRDefault="00760427" w:rsidP="00323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об антикоррупционной полити</w:t>
      </w:r>
      <w:r w:rsidR="00323AC7" w:rsidRPr="00323AC7">
        <w:rPr>
          <w:rFonts w:ascii="Times New Roman" w:hAnsi="Times New Roman" w:cs="Times New Roman"/>
          <w:sz w:val="24"/>
          <w:szCs w:val="24"/>
        </w:rPr>
        <w:t>ке</w:t>
      </w:r>
    </w:p>
    <w:p w:rsidR="00323AC7" w:rsidRPr="00323AC7" w:rsidRDefault="00323AC7" w:rsidP="00323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  муниципального бюджетного общеобразовательного учреждения</w:t>
      </w:r>
    </w:p>
    <w:p w:rsidR="00323AC7" w:rsidRPr="00323AC7" w:rsidRDefault="00323AC7" w:rsidP="00323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 № 14 </w:t>
      </w:r>
    </w:p>
    <w:p w:rsidR="00760427" w:rsidRPr="00323AC7" w:rsidRDefault="00323AC7" w:rsidP="00323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муниципального образования  город Горячий Ключ</w:t>
      </w:r>
    </w:p>
    <w:p w:rsidR="00760427" w:rsidRPr="00760427" w:rsidRDefault="00760427" w:rsidP="00323AC7">
      <w:pPr>
        <w:spacing w:after="0"/>
      </w:pPr>
      <w:r w:rsidRPr="00760427"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Содержание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1.     Цели и задачи внедрения антикоррупционной политики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2.     Используемые в политике понятия и определения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3.     Основные принципы антикоррупционной деятельности организации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4.     Область применения политики и круг лиц, попадающих под ее действие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5.     Определение должностных лиц организации, ответственных за реализацию антикоррупционной политики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6.    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7.     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8.     Ответственность сотрудников за несоблюдение требований антикоррупционной политики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9.     Порядок пересмотра и внесения изменений в антикоррупционную политику организации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1.     Цели и задачи  внедрения антикоррупционной политики в школе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        Антикор</w:t>
      </w:r>
      <w:r w:rsidR="00610ABF">
        <w:rPr>
          <w:rFonts w:ascii="Times New Roman" w:hAnsi="Times New Roman" w:cs="Times New Roman"/>
          <w:sz w:val="24"/>
          <w:szCs w:val="24"/>
        </w:rPr>
        <w:t xml:space="preserve">рупционная политика  в МБОУ ООШ № 14 </w:t>
      </w:r>
      <w:r w:rsidRPr="00323AC7">
        <w:rPr>
          <w:rFonts w:ascii="Times New Roman" w:hAnsi="Times New Roman" w:cs="Times New Roman"/>
          <w:sz w:val="24"/>
          <w:szCs w:val="24"/>
        </w:rPr>
        <w:t> (дале</w:t>
      </w:r>
      <w:proofErr w:type="gramStart"/>
      <w:r w:rsidRPr="00323AC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 xml:space="preserve">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lastRenderedPageBreak/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          Антикоррупционная политика школы направлена на реализацию данных мер.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2.     Используемые в политике понятия и определения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3AC7">
        <w:rPr>
          <w:rFonts w:ascii="Times New Roman" w:hAnsi="Times New Roman" w:cs="Times New Roman"/>
          <w:sz w:val="24"/>
          <w:szCs w:val="24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3AC7">
        <w:rPr>
          <w:rFonts w:ascii="Times New Roman" w:hAnsi="Times New Roman" w:cs="Times New Roman"/>
          <w:sz w:val="24"/>
          <w:szCs w:val="24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3AC7">
        <w:rPr>
          <w:rFonts w:ascii="Times New Roman" w:hAnsi="Times New Roman" w:cs="Times New Roman"/>
          <w:sz w:val="24"/>
          <w:szCs w:val="24"/>
        </w:rPr>
        <w:lastRenderedPageBreak/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23AC7">
        <w:rPr>
          <w:rFonts w:ascii="Times New Roman" w:hAnsi="Times New Roman" w:cs="Times New Roman"/>
          <w:sz w:val="24"/>
          <w:szCs w:val="24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3.Основные принципы антикоррупционной  деятельности организации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    Системы мер противодействия коррупции в лицее основываться на следующих ключевых принципах: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1.        Принцип соответствия политики организации действующему законодательству и общепринятым нормам.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2.        Принцип личного примера руководства.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3.        Принцип вовлеченности работников.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4.        Принцип соразмерности антикоррупционных процедур риску коррупции.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5.        Принцип эффективности  антикоррупционных процедур.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323AC7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>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lastRenderedPageBreak/>
        <w:t>6.        Принцип ответственности и неотвратимости наказания.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7.        Принцип открытости 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8.        Принцип постоянного контроля и регулярного мониторинга.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23A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4. Область применения политики и круг лиц, попадающих под ее действие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нужно включить в текст договоров.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5.  Определение должностных лиц школы, ответственных за реализацию антикоррупционной  политики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Эти обязанности  включают в частности: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проведение контрольных мероприятий, направленных на выявление коррупционных правонарушений работниками организации;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организация проведения оценки коррупционных рисков;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организация заполнения и рассмотрения деклараций о конфликте интересов;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lastRenderedPageBreak/>
        <w:t>·  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проведение оценки результатов антикоррупционной работы и подготовка соответствующих отчетных материалов Учредителю.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воздерживаться от совершения и (или) участия в совершении коррупционных правонарушений в интересах или от имени школы;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7. Установление перечня реализуемых образовательным учреждением  антикоррупционных мероприятий, стандартов и процедур и  порядок их выполнения (применения)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80"/>
        <w:gridCol w:w="6510"/>
      </w:tblGrid>
      <w:tr w:rsidR="00760427" w:rsidRPr="00323AC7" w:rsidTr="00760427">
        <w:trPr>
          <w:trHeight w:val="35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60427" w:rsidRPr="00323AC7" w:rsidTr="00760427">
        <w:trPr>
          <w:trHeight w:val="350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обеспечение, закрепление </w:t>
            </w:r>
            <w:r w:rsidRPr="0032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 поведения и декларация намерений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610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принятие антикоррупционной политики организации</w:t>
            </w:r>
          </w:p>
        </w:tc>
      </w:tr>
      <w:tr w:rsidR="00760427" w:rsidRPr="00323AC7" w:rsidTr="0076042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реализации антикоррупционных мероприятий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760427" w:rsidRPr="00323AC7" w:rsidTr="00760427">
        <w:trPr>
          <w:trHeight w:val="5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работников</w:t>
            </w:r>
          </w:p>
        </w:tc>
      </w:tr>
      <w:tr w:rsidR="00760427" w:rsidRPr="00323AC7" w:rsidTr="00760427">
        <w:trPr>
          <w:trHeight w:val="457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760427" w:rsidRPr="00323AC7" w:rsidTr="00760427">
        <w:trPr>
          <w:trHeight w:val="457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</w:t>
            </w:r>
            <w:r w:rsidRPr="0032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по вопросам применения (соблюдения) антикоррупционных стандартов и процедур</w:t>
            </w:r>
          </w:p>
        </w:tc>
      </w:tr>
      <w:tr w:rsidR="00760427" w:rsidRPr="00323AC7" w:rsidTr="00760427">
        <w:trPr>
          <w:trHeight w:val="457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760427" w:rsidRPr="00323AC7" w:rsidTr="00760427">
        <w:trPr>
          <w:trHeight w:val="457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760427" w:rsidRPr="00323AC7" w:rsidTr="00760427">
        <w:trPr>
          <w:trHeight w:val="457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610A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  <w:tr w:rsidR="00760427" w:rsidRPr="00323AC7" w:rsidTr="00760427">
        <w:trPr>
          <w:trHeight w:val="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7" w:rsidRPr="00323AC7" w:rsidRDefault="00760427" w:rsidP="00323A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В качестве   приложения к антикоррупционной политике в школе ежегодно утверждается план реализации антикоррупционных мероприятий.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7.     Оценка коррупционных рисков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323AC7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   Порядок проведения оценки коррупционных рисков: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lastRenderedPageBreak/>
        <w:t>·   представить деятельность организации в виде отдельных  процессов, в каждом из которых выделить составные элементы (подпроцессы);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выделить «критические точки» - для каждого  процесса и определить те элементы (подпроцессы), при реализации которых наиболее вероятно возникновение коррупционных правонарушений.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·    Разработать комплекс мер по устранению или минимизации коррупционных рисков. 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8. Ответственность  сотрудников за несоблюдение требований антикоррупционной политики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конфликт интересов может принимать множество различных форм.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цели и задачи положения о конфликте интересов;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используемые в положении понятия и определения;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круг лиц, попадающих под действие положения;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основные принципы управления конфликтом интересов в организации;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обязанности работников в связи с раскрытием и урегулированием конфликта интересов;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определение лиц, ответственных за прием сведений о возникшем конфликте интересов и рассмотрение этих сведений;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ответственность работников за несоблюдение положения о конфликте интересов.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lastRenderedPageBreak/>
        <w:t> В основу работы по управлению конфликтом интересов в организации могут быть положены следующие принципы: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обязательность раскрытия сведений о реальном или потенциальном конфликте интересов;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конфиденциальность процесса раскрытия сведений о конфликте интересов и процесса его урегулирования;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соблюдение баланса интересов организации и работника при урегулировании конфликта интересов;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избегать (по возможности) ситуаций и обстоятельств, которые могут привести к конфликту интересов;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раскрывать возникший (реальный) или потенциальный конфликт интересов;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содействовать урегулированию возникшего конфликта интересов.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 В организации возможно установление различных видов раскрытия конфликта интересов, в том числе: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раскрытие сведений о конфликте интересов при приеме на работу;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раскрытие сведений о конфликте интересов при назначении на новую должность;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разовое раскрытие сведений по мере возникновения ситуаций конфликта интересов.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ограничение доступа работника к конкретной информации, которая может затрагивать личные интересы работника;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пересмотр и изменение функциональных обязанностей работника;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lastRenderedPageBreak/>
        <w:t>·  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отказ работника от своего личного интереса, порождающего конфликт с интересами организации;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увольнение работника из организации по инициативе работника;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 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директор. Рассмотрение полученной информации целесообразно проводить коллегиально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 В школе должно проводиться </w:t>
      </w:r>
      <w:proofErr w:type="gramStart"/>
      <w:r w:rsidRPr="00323AC7">
        <w:rPr>
          <w:rFonts w:ascii="Times New Roman" w:hAnsi="Times New Roman" w:cs="Times New Roman"/>
          <w:sz w:val="24"/>
          <w:szCs w:val="24"/>
        </w:rPr>
        <w:t>обучение работников по вопросам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  проводится по следующей тематике: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коррупция в государственном и частном секторах экономики (теоретическая);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·   юридическая ответственность за совершение коррупционных правонарушений;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323AC7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>);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выявление и разрешение конфликта интересов при выполнении трудовых обязанностей (</w:t>
      </w:r>
      <w:proofErr w:type="gramStart"/>
      <w:r w:rsidRPr="00323AC7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>);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взаимодействие с правоохранительными органами по вопросам профилактики и противодействия коррупции (</w:t>
      </w:r>
      <w:proofErr w:type="gramStart"/>
      <w:r w:rsidRPr="00323AC7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>).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Возможны следующие виды обучения: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·   </w:t>
      </w:r>
      <w:proofErr w:type="gramStart"/>
      <w:r w:rsidRPr="00323AC7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lastRenderedPageBreak/>
        <w:t>·  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 Федеральным законом от 6 декабря 2011 г. № 402-ФЗ </w:t>
      </w:r>
      <w:r w:rsidRPr="00323AC7">
        <w:rPr>
          <w:rFonts w:ascii="Times New Roman" w:hAnsi="Times New Roman" w:cs="Times New Roman"/>
          <w:sz w:val="24"/>
          <w:szCs w:val="24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323AC7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контроль документирования операций хозяйственной деятельности организации;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·   проверка экономической обоснованности осуществляемых операций в сферах коррупционного риска.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 xml:space="preserve"> Контроль документирования операций хозяйственной </w:t>
      </w:r>
      <w:proofErr w:type="gramStart"/>
      <w:r w:rsidRPr="00323AC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23AC7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9.Порядок пересмотра и внесения изменений в антикоррупционную политику организации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</w:t>
      </w:r>
    </w:p>
    <w:p w:rsidR="00760427" w:rsidRPr="00323AC7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t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760427" w:rsidRPr="00610ABF" w:rsidRDefault="00760427" w:rsidP="00323A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AC7">
        <w:rPr>
          <w:rFonts w:ascii="Times New Roman" w:hAnsi="Times New Roman" w:cs="Times New Roman"/>
          <w:sz w:val="24"/>
          <w:szCs w:val="24"/>
        </w:rPr>
        <w:br/>
      </w:r>
      <w:bookmarkStart w:id="0" w:name="_ftn1"/>
      <w:bookmarkStart w:id="1" w:name="_ftn2"/>
      <w:bookmarkEnd w:id="0"/>
      <w:bookmarkEnd w:id="1"/>
    </w:p>
    <w:sectPr w:rsidR="00760427" w:rsidRPr="00610ABF" w:rsidSect="0060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427"/>
    <w:rsid w:val="00133397"/>
    <w:rsid w:val="00323AC7"/>
    <w:rsid w:val="005A03E7"/>
    <w:rsid w:val="006020DD"/>
    <w:rsid w:val="00610ABF"/>
    <w:rsid w:val="00760427"/>
    <w:rsid w:val="00F4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61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625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4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1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4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63641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0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5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39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0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063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787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2015-10-23T06:47:00Z</dcterms:created>
  <dcterms:modified xsi:type="dcterms:W3CDTF">2015-10-23T08:05:00Z</dcterms:modified>
</cp:coreProperties>
</file>